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219" w:rsidRDefault="00EE09D3" w:rsidP="00245DB2">
      <w:pPr>
        <w:jc w:val="center"/>
      </w:pPr>
      <w:r w:rsidRPr="00A5072E">
        <w:rPr>
          <w:noProof/>
        </w:rPr>
        <w:drawing>
          <wp:inline distT="0" distB="0" distL="0" distR="0" wp14:anchorId="3D821034" wp14:editId="41B46A64">
            <wp:extent cx="4972050" cy="12382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2050" cy="1238250"/>
                    </a:xfrm>
                    <a:prstGeom prst="rect">
                      <a:avLst/>
                    </a:prstGeom>
                    <a:noFill/>
                    <a:ln>
                      <a:noFill/>
                    </a:ln>
                  </pic:spPr>
                </pic:pic>
              </a:graphicData>
            </a:graphic>
          </wp:inline>
        </w:drawing>
      </w:r>
      <w:bookmarkStart w:id="0" w:name="_GoBack"/>
      <w:bookmarkEnd w:id="0"/>
    </w:p>
    <w:p w:rsidR="00245DB2" w:rsidRDefault="00245DB2" w:rsidP="00245DB2">
      <w:pPr>
        <w:jc w:val="center"/>
      </w:pPr>
    </w:p>
    <w:p w:rsidR="00245DB2" w:rsidRDefault="00245DB2" w:rsidP="00245DB2">
      <w:pPr>
        <w:jc w:val="center"/>
      </w:pPr>
    </w:p>
    <w:p w:rsidR="00245DB2" w:rsidRDefault="00245DB2" w:rsidP="00245DB2">
      <w:pPr>
        <w:jc w:val="center"/>
        <w:rPr>
          <w:rFonts w:ascii="Century Gothic" w:hAnsi="Century Gothic"/>
          <w:b/>
          <w:color w:val="244061" w:themeColor="accent1" w:themeShade="80"/>
          <w:sz w:val="72"/>
          <w:szCs w:val="72"/>
          <w14:numForm w14:val="oldStyle"/>
        </w:rPr>
      </w:pPr>
      <w:r w:rsidRPr="00DB7BE6">
        <w:rPr>
          <w:rFonts w:ascii="Century Gothic" w:hAnsi="Century Gothic"/>
          <w:b/>
          <w:color w:val="244061" w:themeColor="accent1" w:themeShade="80"/>
          <w:sz w:val="72"/>
          <w:szCs w:val="72"/>
          <w14:numForm w14:val="oldStyle"/>
        </w:rPr>
        <w:t xml:space="preserve">James </w:t>
      </w:r>
      <w:r>
        <w:rPr>
          <w:rFonts w:ascii="Century Gothic" w:hAnsi="Century Gothic"/>
          <w:b/>
          <w:color w:val="244061" w:themeColor="accent1" w:themeShade="80"/>
          <w:sz w:val="72"/>
          <w:szCs w:val="72"/>
          <w14:numForm w14:val="oldStyle"/>
        </w:rPr>
        <w:t>Rennie Sc</w:t>
      </w:r>
      <w:r w:rsidRPr="00DB7BE6">
        <w:rPr>
          <w:rFonts w:ascii="Century Gothic" w:hAnsi="Century Gothic"/>
          <w:b/>
          <w:color w:val="244061" w:themeColor="accent1" w:themeShade="80"/>
          <w:sz w:val="72"/>
          <w:szCs w:val="72"/>
          <w14:numForm w14:val="oldStyle"/>
        </w:rPr>
        <w:t>hool</w:t>
      </w:r>
      <w:r>
        <w:rPr>
          <w:rFonts w:ascii="Century Gothic" w:hAnsi="Century Gothic"/>
          <w:b/>
          <w:color w:val="244061" w:themeColor="accent1" w:themeShade="80"/>
          <w:sz w:val="72"/>
          <w:szCs w:val="72"/>
          <w14:numForm w14:val="oldStyle"/>
        </w:rPr>
        <w:t xml:space="preserve"> Flexibility of Thought Policy</w:t>
      </w:r>
    </w:p>
    <w:p w:rsidR="00245DB2" w:rsidRDefault="00245DB2" w:rsidP="00245DB2">
      <w:pPr>
        <w:jc w:val="center"/>
        <w:rPr>
          <w:rFonts w:ascii="Century Gothic" w:hAnsi="Century Gothic"/>
          <w:b/>
          <w:color w:val="244061" w:themeColor="accent1" w:themeShade="80"/>
          <w:sz w:val="72"/>
          <w:szCs w:val="72"/>
          <w14:numForm w14:val="oldStyle"/>
        </w:rPr>
      </w:pPr>
    </w:p>
    <w:p w:rsidR="00245DB2" w:rsidRDefault="00245DB2" w:rsidP="00245DB2">
      <w:pPr>
        <w:jc w:val="center"/>
        <w:rPr>
          <w:rFonts w:ascii="Century Gothic" w:hAnsi="Century Gothic"/>
          <w:b/>
          <w:color w:val="244061" w:themeColor="accent1" w:themeShade="80"/>
          <w:sz w:val="72"/>
          <w:szCs w:val="72"/>
          <w14:numForm w14:val="oldStyle"/>
        </w:rPr>
      </w:pPr>
    </w:p>
    <w:p w:rsidR="00245DB2" w:rsidRDefault="00245DB2" w:rsidP="00245DB2">
      <w:pPr>
        <w:jc w:val="center"/>
        <w:rPr>
          <w:rFonts w:ascii="Century Gothic" w:hAnsi="Century Gothic"/>
          <w:b/>
          <w:color w:val="244061" w:themeColor="accent1" w:themeShade="80"/>
          <w:sz w:val="72"/>
          <w:szCs w:val="72"/>
          <w14:numForm w14:val="oldStyle"/>
        </w:rPr>
      </w:pPr>
    </w:p>
    <w:p w:rsidR="00245DB2" w:rsidRDefault="00245DB2" w:rsidP="00245DB2">
      <w:pPr>
        <w:spacing w:after="0"/>
        <w:rPr>
          <w:color w:val="4F81BD" w:themeColor="accent1"/>
          <w:sz w:val="32"/>
          <w:szCs w:val="32"/>
        </w:rPr>
      </w:pPr>
      <w:r>
        <w:rPr>
          <w:color w:val="4F81BD" w:themeColor="accent1"/>
          <w:sz w:val="32"/>
          <w:szCs w:val="32"/>
        </w:rPr>
        <w:t>October 2015 – Rachel Woodward</w:t>
      </w:r>
    </w:p>
    <w:p w:rsidR="00384E9A" w:rsidRDefault="00E02657" w:rsidP="00245DB2">
      <w:pPr>
        <w:spacing w:after="0"/>
        <w:rPr>
          <w:color w:val="4F81BD" w:themeColor="accent1"/>
          <w:sz w:val="32"/>
          <w:szCs w:val="32"/>
        </w:rPr>
      </w:pPr>
      <w:r>
        <w:rPr>
          <w:color w:val="4F81BD" w:themeColor="accent1"/>
          <w:sz w:val="32"/>
          <w:szCs w:val="32"/>
        </w:rPr>
        <w:t>Updated and Reviewed July 2021 – Lisa Battersby</w:t>
      </w:r>
    </w:p>
    <w:p w:rsidR="00245DB2" w:rsidRPr="00AA4B2A" w:rsidRDefault="00384E9A" w:rsidP="00245DB2">
      <w:pPr>
        <w:spacing w:after="0"/>
        <w:rPr>
          <w:color w:val="4F81BD" w:themeColor="accent1"/>
          <w:sz w:val="32"/>
          <w:szCs w:val="32"/>
        </w:rPr>
      </w:pPr>
      <w:r>
        <w:rPr>
          <w:color w:val="4F81BD" w:themeColor="accent1"/>
          <w:sz w:val="32"/>
          <w:szCs w:val="32"/>
        </w:rPr>
        <w:t>Updated and Reviewed July 2025 – Lisa Johnston</w:t>
      </w:r>
      <w:r w:rsidR="00CE0CD0">
        <w:rPr>
          <w:color w:val="4F81BD" w:themeColor="accent1"/>
          <w:sz w:val="32"/>
          <w:szCs w:val="32"/>
        </w:rPr>
        <w:t xml:space="preserve"> </w:t>
      </w:r>
    </w:p>
    <w:p w:rsidR="00245DB2" w:rsidRDefault="00245DB2" w:rsidP="00245DB2">
      <w:pPr>
        <w:jc w:val="center"/>
      </w:pPr>
    </w:p>
    <w:p w:rsidR="00245DB2" w:rsidRDefault="00245DB2" w:rsidP="00323644">
      <w:pPr>
        <w:pStyle w:val="Heading1"/>
        <w:jc w:val="center"/>
      </w:pPr>
      <w:r>
        <w:t>Contents</w:t>
      </w:r>
    </w:p>
    <w:p w:rsidR="00245DB2" w:rsidRDefault="00245DB2" w:rsidP="00245DB2">
      <w:pPr>
        <w:jc w:val="center"/>
      </w:pPr>
    </w:p>
    <w:p w:rsidR="005320F0" w:rsidRDefault="005320F0" w:rsidP="005320F0"/>
    <w:p w:rsidR="005320F0" w:rsidRDefault="005320F0" w:rsidP="005320F0"/>
    <w:p w:rsidR="005320F0" w:rsidRDefault="005320F0" w:rsidP="005320F0"/>
    <w:tbl>
      <w:tblPr>
        <w:tblStyle w:val="TableGrid"/>
        <w:tblW w:w="0" w:type="auto"/>
        <w:tblLook w:val="04A0" w:firstRow="1" w:lastRow="0" w:firstColumn="1" w:lastColumn="0" w:noHBand="0" w:noVBand="1"/>
      </w:tblPr>
      <w:tblGrid>
        <w:gridCol w:w="8247"/>
        <w:gridCol w:w="769"/>
      </w:tblGrid>
      <w:tr w:rsidR="005320F0" w:rsidTr="005320F0">
        <w:tc>
          <w:tcPr>
            <w:tcW w:w="8472" w:type="dxa"/>
          </w:tcPr>
          <w:p w:rsidR="005320F0" w:rsidRDefault="005320F0" w:rsidP="005320F0"/>
        </w:tc>
        <w:tc>
          <w:tcPr>
            <w:tcW w:w="770" w:type="dxa"/>
          </w:tcPr>
          <w:p w:rsidR="005320F0" w:rsidRPr="003E2CBE" w:rsidRDefault="005320F0" w:rsidP="005320F0">
            <w:pPr>
              <w:pStyle w:val="Heading1"/>
              <w:outlineLvl w:val="0"/>
              <w:rPr>
                <w:szCs w:val="24"/>
              </w:rPr>
            </w:pPr>
            <w:r w:rsidRPr="003E2CBE">
              <w:rPr>
                <w:szCs w:val="24"/>
              </w:rPr>
              <w:t>Page</w:t>
            </w:r>
          </w:p>
        </w:tc>
      </w:tr>
      <w:tr w:rsidR="005320F0" w:rsidTr="005320F0">
        <w:tc>
          <w:tcPr>
            <w:tcW w:w="8472" w:type="dxa"/>
          </w:tcPr>
          <w:p w:rsidR="005320F0" w:rsidRPr="00245DB2" w:rsidRDefault="005320F0" w:rsidP="005320F0">
            <w:pPr>
              <w:pStyle w:val="Heading1"/>
              <w:outlineLvl w:val="0"/>
              <w:rPr>
                <w:szCs w:val="24"/>
              </w:rPr>
            </w:pPr>
            <w:r>
              <w:rPr>
                <w:szCs w:val="24"/>
              </w:rPr>
              <w:t>Flexibility of Thought Policy</w:t>
            </w:r>
          </w:p>
          <w:p w:rsidR="005320F0" w:rsidRDefault="005320F0" w:rsidP="005320F0"/>
        </w:tc>
        <w:tc>
          <w:tcPr>
            <w:tcW w:w="770" w:type="dxa"/>
          </w:tcPr>
          <w:p w:rsidR="005320F0" w:rsidRPr="00EB26EB" w:rsidRDefault="003E2CBE" w:rsidP="00EB26EB">
            <w:pPr>
              <w:pStyle w:val="Heading1"/>
              <w:outlineLvl w:val="0"/>
              <w:rPr>
                <w:szCs w:val="24"/>
              </w:rPr>
            </w:pPr>
            <w:r w:rsidRPr="00EB26EB">
              <w:rPr>
                <w:szCs w:val="24"/>
              </w:rPr>
              <w:t>3</w:t>
            </w:r>
          </w:p>
        </w:tc>
      </w:tr>
      <w:tr w:rsidR="005320F0" w:rsidTr="005320F0">
        <w:tc>
          <w:tcPr>
            <w:tcW w:w="8472" w:type="dxa"/>
          </w:tcPr>
          <w:p w:rsidR="005320F0" w:rsidRPr="00245DB2" w:rsidRDefault="005320F0" w:rsidP="005320F0">
            <w:pPr>
              <w:pStyle w:val="Heading1"/>
              <w:outlineLvl w:val="0"/>
              <w:rPr>
                <w:szCs w:val="24"/>
              </w:rPr>
            </w:pPr>
            <w:r w:rsidRPr="00245DB2">
              <w:rPr>
                <w:szCs w:val="24"/>
              </w:rPr>
              <w:t>Description of impairment of flexibility of thought</w:t>
            </w:r>
          </w:p>
          <w:p w:rsidR="005320F0" w:rsidRDefault="005320F0" w:rsidP="005320F0"/>
        </w:tc>
        <w:tc>
          <w:tcPr>
            <w:tcW w:w="770" w:type="dxa"/>
          </w:tcPr>
          <w:p w:rsidR="005320F0" w:rsidRPr="00EB26EB" w:rsidRDefault="003E2CBE" w:rsidP="00EB26EB">
            <w:pPr>
              <w:pStyle w:val="Heading1"/>
              <w:outlineLvl w:val="0"/>
              <w:rPr>
                <w:szCs w:val="24"/>
              </w:rPr>
            </w:pPr>
            <w:r w:rsidRPr="00EB26EB">
              <w:rPr>
                <w:szCs w:val="24"/>
              </w:rPr>
              <w:t>3</w:t>
            </w:r>
          </w:p>
        </w:tc>
      </w:tr>
      <w:tr w:rsidR="005320F0" w:rsidTr="005320F0">
        <w:tc>
          <w:tcPr>
            <w:tcW w:w="8472" w:type="dxa"/>
          </w:tcPr>
          <w:p w:rsidR="005320F0" w:rsidRPr="00245DB2" w:rsidRDefault="005320F0" w:rsidP="005320F0">
            <w:pPr>
              <w:pStyle w:val="Heading1"/>
              <w:outlineLvl w:val="0"/>
              <w:rPr>
                <w:szCs w:val="24"/>
              </w:rPr>
            </w:pPr>
            <w:r w:rsidRPr="00245DB2">
              <w:rPr>
                <w:szCs w:val="24"/>
              </w:rPr>
              <w:t>What will an impairment of flexibility of though</w:t>
            </w:r>
            <w:r w:rsidR="00FA35C3">
              <w:rPr>
                <w:szCs w:val="24"/>
              </w:rPr>
              <w:t>t</w:t>
            </w:r>
            <w:r w:rsidRPr="00245DB2">
              <w:rPr>
                <w:szCs w:val="24"/>
              </w:rPr>
              <w:t xml:space="preserve"> look like</w:t>
            </w:r>
            <w:r w:rsidR="00EB26EB">
              <w:rPr>
                <w:szCs w:val="24"/>
              </w:rPr>
              <w:t>?</w:t>
            </w:r>
          </w:p>
          <w:p w:rsidR="005320F0" w:rsidRDefault="005320F0" w:rsidP="005320F0"/>
        </w:tc>
        <w:tc>
          <w:tcPr>
            <w:tcW w:w="770" w:type="dxa"/>
          </w:tcPr>
          <w:p w:rsidR="005320F0" w:rsidRPr="00EB26EB" w:rsidRDefault="003E2CBE" w:rsidP="00EB26EB">
            <w:pPr>
              <w:pStyle w:val="Heading1"/>
              <w:outlineLvl w:val="0"/>
              <w:rPr>
                <w:szCs w:val="24"/>
              </w:rPr>
            </w:pPr>
            <w:r w:rsidRPr="00EB26EB">
              <w:rPr>
                <w:szCs w:val="24"/>
              </w:rPr>
              <w:t>4</w:t>
            </w:r>
          </w:p>
        </w:tc>
      </w:tr>
      <w:tr w:rsidR="005320F0" w:rsidTr="005320F0">
        <w:tc>
          <w:tcPr>
            <w:tcW w:w="8472" w:type="dxa"/>
          </w:tcPr>
          <w:p w:rsidR="005320F0" w:rsidRDefault="005320F0" w:rsidP="005320F0">
            <w:pPr>
              <w:pStyle w:val="Heading1"/>
              <w:outlineLvl w:val="0"/>
              <w:rPr>
                <w:szCs w:val="24"/>
              </w:rPr>
            </w:pPr>
            <w:r w:rsidRPr="00245DB2">
              <w:rPr>
                <w:szCs w:val="24"/>
              </w:rPr>
              <w:t>What do we do at James Rennie</w:t>
            </w:r>
            <w:r w:rsidR="00EB26EB">
              <w:rPr>
                <w:szCs w:val="24"/>
              </w:rPr>
              <w:t>?</w:t>
            </w:r>
          </w:p>
          <w:p w:rsidR="005320F0" w:rsidRDefault="005320F0" w:rsidP="005320F0"/>
        </w:tc>
        <w:tc>
          <w:tcPr>
            <w:tcW w:w="770" w:type="dxa"/>
          </w:tcPr>
          <w:p w:rsidR="005320F0" w:rsidRPr="00EB26EB" w:rsidRDefault="003E2CBE" w:rsidP="00EB26EB">
            <w:pPr>
              <w:pStyle w:val="Heading1"/>
              <w:outlineLvl w:val="0"/>
              <w:rPr>
                <w:szCs w:val="24"/>
              </w:rPr>
            </w:pPr>
            <w:r w:rsidRPr="00EB26EB">
              <w:rPr>
                <w:szCs w:val="24"/>
              </w:rPr>
              <w:t>5</w:t>
            </w:r>
          </w:p>
        </w:tc>
      </w:tr>
    </w:tbl>
    <w:p w:rsidR="005320F0" w:rsidRPr="005320F0" w:rsidRDefault="005320F0" w:rsidP="005320F0"/>
    <w:p w:rsidR="004968E0" w:rsidRDefault="00CA5553">
      <w:pPr>
        <w:rPr>
          <w:sz w:val="24"/>
          <w:szCs w:val="24"/>
        </w:rPr>
      </w:pPr>
      <w:r>
        <w:rPr>
          <w:sz w:val="24"/>
          <w:szCs w:val="24"/>
        </w:rPr>
        <w:br w:type="page"/>
      </w:r>
    </w:p>
    <w:p w:rsidR="004968E0" w:rsidRPr="004968E0" w:rsidRDefault="004968E0" w:rsidP="004968E0">
      <w:pPr>
        <w:pStyle w:val="Heading1"/>
        <w:rPr>
          <w:szCs w:val="24"/>
        </w:rPr>
      </w:pPr>
      <w:r w:rsidRPr="004968E0">
        <w:rPr>
          <w:szCs w:val="24"/>
        </w:rPr>
        <w:lastRenderedPageBreak/>
        <w:t>Flexibility of thought policy</w:t>
      </w:r>
    </w:p>
    <w:p w:rsidR="004968E0" w:rsidRPr="00323644" w:rsidRDefault="004968E0" w:rsidP="0015793C">
      <w:pPr>
        <w:spacing w:after="0"/>
      </w:pPr>
    </w:p>
    <w:p w:rsidR="004968E0" w:rsidRPr="004968E0" w:rsidRDefault="004968E0" w:rsidP="004968E0">
      <w:r w:rsidRPr="004968E0">
        <w:t xml:space="preserve">This policy is written to outline the aims, principles and strategies in place for young people with an autistic spectrum condition (ASC) at James Rennie School.  The policy specifically outlines aims, principles and strategies for young people who have difficulties in the </w:t>
      </w:r>
      <w:r w:rsidR="0015793C">
        <w:t>area of flexibility of thought.</w:t>
      </w:r>
    </w:p>
    <w:p w:rsidR="004968E0" w:rsidRPr="004968E0" w:rsidRDefault="004968E0" w:rsidP="0015793C">
      <w:pPr>
        <w:spacing w:after="0"/>
      </w:pPr>
    </w:p>
    <w:p w:rsidR="004968E0" w:rsidRPr="00EE09D3" w:rsidRDefault="004968E0" w:rsidP="004968E0">
      <w:pPr>
        <w:rPr>
          <w:color w:val="FF0000"/>
        </w:rPr>
      </w:pPr>
      <w:r w:rsidRPr="00EE09D3">
        <w:rPr>
          <w:color w:val="FF0000"/>
        </w:rPr>
        <w:t>This policy has an appendix explaining in more detail the impairment of rigidity/flexibility of thought.  This policy should be read in conjunction wit</w:t>
      </w:r>
      <w:r w:rsidR="0015793C" w:rsidRPr="00EE09D3">
        <w:rPr>
          <w:color w:val="FF0000"/>
        </w:rPr>
        <w:t xml:space="preserve">h the </w:t>
      </w:r>
      <w:r w:rsidR="00FA35C3" w:rsidRPr="00EE09D3">
        <w:rPr>
          <w:color w:val="FF0000"/>
        </w:rPr>
        <w:t>school’s</w:t>
      </w:r>
      <w:r w:rsidR="0015793C" w:rsidRPr="00EE09D3">
        <w:rPr>
          <w:color w:val="FF0000"/>
        </w:rPr>
        <w:t xml:space="preserve"> policy on Autism.</w:t>
      </w:r>
    </w:p>
    <w:p w:rsidR="004968E0" w:rsidRPr="004968E0" w:rsidRDefault="004968E0" w:rsidP="0015793C">
      <w:pPr>
        <w:spacing w:after="0"/>
      </w:pPr>
    </w:p>
    <w:p w:rsidR="004968E0" w:rsidRPr="004968E0" w:rsidRDefault="004968E0" w:rsidP="004968E0">
      <w:r w:rsidRPr="004968E0">
        <w:t xml:space="preserve">Autism spectrum condition is a range of complex neurodevelopmental conditions, characterised by impairments in three main areas. </w:t>
      </w:r>
    </w:p>
    <w:p w:rsidR="004968E0" w:rsidRPr="004968E0" w:rsidRDefault="004968E0" w:rsidP="0015793C">
      <w:pPr>
        <w:spacing w:after="0"/>
      </w:pPr>
      <w:r w:rsidRPr="004968E0">
        <w:t>•</w:t>
      </w:r>
      <w:r w:rsidRPr="004968E0">
        <w:tab/>
        <w:t>Social interaction and understanding</w:t>
      </w:r>
    </w:p>
    <w:p w:rsidR="004968E0" w:rsidRPr="004968E0" w:rsidRDefault="004968E0" w:rsidP="0015793C">
      <w:pPr>
        <w:spacing w:after="0"/>
      </w:pPr>
      <w:r w:rsidRPr="004968E0">
        <w:t>•</w:t>
      </w:r>
      <w:r w:rsidRPr="004968E0">
        <w:tab/>
        <w:t>Communication</w:t>
      </w:r>
    </w:p>
    <w:p w:rsidR="004968E0" w:rsidRPr="004968E0" w:rsidRDefault="004968E0" w:rsidP="004968E0">
      <w:r w:rsidRPr="004968E0">
        <w:t>•</w:t>
      </w:r>
      <w:r w:rsidRPr="004968E0">
        <w:tab/>
        <w:t>Rigidity of thought or Flexibility of thought</w:t>
      </w:r>
    </w:p>
    <w:p w:rsidR="004968E0" w:rsidRPr="004968E0" w:rsidRDefault="004968E0" w:rsidP="004968E0">
      <w:r w:rsidRPr="004968E0">
        <w:t xml:space="preserve">This policy outlines how James Rennie supports individuals specifically with the impairment of flexibility of thought. </w:t>
      </w:r>
    </w:p>
    <w:p w:rsidR="004968E0" w:rsidRPr="004968E0" w:rsidRDefault="004968E0" w:rsidP="0015793C">
      <w:pPr>
        <w:spacing w:after="0"/>
      </w:pPr>
    </w:p>
    <w:p w:rsidR="004968E0" w:rsidRPr="004968E0" w:rsidRDefault="004968E0" w:rsidP="004968E0">
      <w:r w:rsidRPr="004968E0">
        <w:t xml:space="preserve">The approach at James Rennie School is of individual personalised learning.  Throughout the </w:t>
      </w:r>
      <w:proofErr w:type="gramStart"/>
      <w:r w:rsidRPr="004968E0">
        <w:t>schools</w:t>
      </w:r>
      <w:proofErr w:type="gramEnd"/>
      <w:r w:rsidRPr="004968E0">
        <w:t xml:space="preserve"> suite of policies reference is made to </w:t>
      </w:r>
      <w:r w:rsidR="009233D4">
        <w:t>‘</w:t>
      </w:r>
      <w:r w:rsidRPr="004968E0">
        <w:t>the individual</w:t>
      </w:r>
      <w:r w:rsidR="009233D4">
        <w:t>’</w:t>
      </w:r>
      <w:r w:rsidRPr="004968E0">
        <w:t xml:space="preserve"> where that individual is a child with ASC reference is to be made to the contents of this policy to determine the re</w:t>
      </w:r>
      <w:r w:rsidR="0015793C">
        <w:t>levant educational strategies.</w:t>
      </w:r>
    </w:p>
    <w:p w:rsidR="004968E0" w:rsidRPr="004968E0" w:rsidRDefault="004968E0" w:rsidP="0015793C">
      <w:pPr>
        <w:spacing w:after="0"/>
      </w:pPr>
    </w:p>
    <w:p w:rsidR="004968E0" w:rsidRPr="004968E0" w:rsidRDefault="004968E0" w:rsidP="00323644">
      <w:r w:rsidRPr="004968E0">
        <w:t>This Policy is set out in a number of sections</w:t>
      </w:r>
    </w:p>
    <w:p w:rsidR="004968E0" w:rsidRPr="004968E0" w:rsidRDefault="004968E0" w:rsidP="00323644">
      <w:r w:rsidRPr="004968E0">
        <w:t>•</w:t>
      </w:r>
      <w:r w:rsidRPr="004968E0">
        <w:tab/>
        <w:t>Description of impairment of flexibility of thought</w:t>
      </w:r>
    </w:p>
    <w:p w:rsidR="004968E0" w:rsidRPr="004968E0" w:rsidRDefault="004968E0" w:rsidP="00323644">
      <w:r w:rsidRPr="004968E0">
        <w:t>•</w:t>
      </w:r>
      <w:r w:rsidRPr="004968E0">
        <w:tab/>
        <w:t>What will an impairment of flexibility of though</w:t>
      </w:r>
      <w:r w:rsidR="00FA35C3">
        <w:t>t</w:t>
      </w:r>
      <w:r w:rsidRPr="004968E0">
        <w:t xml:space="preserve"> look </w:t>
      </w:r>
      <w:r w:rsidR="00EB26EB" w:rsidRPr="004968E0">
        <w:t>like?</w:t>
      </w:r>
    </w:p>
    <w:p w:rsidR="00323644" w:rsidRDefault="004968E0" w:rsidP="00323644">
      <w:r w:rsidRPr="004968E0">
        <w:t>•</w:t>
      </w:r>
      <w:r w:rsidRPr="004968E0">
        <w:tab/>
        <w:t xml:space="preserve">What do we do at James </w:t>
      </w:r>
      <w:r w:rsidR="00EB26EB" w:rsidRPr="004968E0">
        <w:t>Rennie?</w:t>
      </w:r>
    </w:p>
    <w:p w:rsidR="00323644" w:rsidRDefault="00323644" w:rsidP="0015793C">
      <w:pPr>
        <w:spacing w:after="0"/>
      </w:pPr>
    </w:p>
    <w:p w:rsidR="00323644" w:rsidRDefault="00323644" w:rsidP="00323644">
      <w:pPr>
        <w:pStyle w:val="Heading1"/>
      </w:pPr>
      <w:r>
        <w:t xml:space="preserve">An impairment of creative/imaginative concepts. </w:t>
      </w:r>
    </w:p>
    <w:p w:rsidR="00323644" w:rsidRDefault="00323644" w:rsidP="00323644">
      <w:r>
        <w:t xml:space="preserve">This may include inflexibility in applying the rules that govern behaviour, difficulties in generalising concepts, recognising sequences, difficulty in understanding fiction/ characters / dreaming and inability to understand deceiving / deception. It can cause a monotropic (single attention) learning style, leading to literality and thinking in closed concepts or pictures. This often causes a fear and resistance to change. This also includes the presentation of stereotypical, repetitive and obsessional behaviours which may include </w:t>
      </w:r>
      <w:r w:rsidR="00EB26EB">
        <w:t>self-harming</w:t>
      </w:r>
      <w:r>
        <w:t xml:space="preserve"> behaviours.</w:t>
      </w:r>
    </w:p>
    <w:p w:rsidR="00323644" w:rsidRDefault="00323644" w:rsidP="00323644"/>
    <w:p w:rsidR="00323644" w:rsidRDefault="00323644" w:rsidP="00323644">
      <w:pPr>
        <w:pStyle w:val="Heading1"/>
      </w:pPr>
      <w:r>
        <w:lastRenderedPageBreak/>
        <w:t>What will impairment in Flexibility of Thought look like?</w:t>
      </w:r>
    </w:p>
    <w:p w:rsidR="00323644" w:rsidRPr="00323644" w:rsidRDefault="00323644" w:rsidP="0015793C">
      <w:pPr>
        <w:spacing w:after="0"/>
      </w:pPr>
    </w:p>
    <w:p w:rsidR="00323644" w:rsidRDefault="00323644" w:rsidP="00323644">
      <w:r>
        <w:t>A young person with an ASC has difficulties in using their imagination to solve and predict outcomes on a day to day basis.  They have difficulties in reflecting back on their experiences and thoughts and using them to predict what may happen with a new experience. This can include the ability to engage in pretend play, role play and take part in activities which involve abstract thinking and use of the imagination.</w:t>
      </w:r>
      <w:r w:rsidR="0015793C">
        <w:t xml:space="preserve">  </w:t>
      </w:r>
      <w:r>
        <w:t xml:space="preserve">The effect can mean pupils with autism having difficulties in predicting what could happen next or in determining what is expected. This can lead to rigidity in their learning, daily routines and rituals.  Difficulties in flexibility of thought have an impact of making meaningful choices based on their personal wishes, needs and aspirations. </w:t>
      </w:r>
    </w:p>
    <w:p w:rsidR="00323644" w:rsidRDefault="00323644" w:rsidP="0015793C">
      <w:pPr>
        <w:spacing w:after="0"/>
      </w:pPr>
    </w:p>
    <w:p w:rsidR="00323644" w:rsidRDefault="00323644" w:rsidP="00323644">
      <w:r>
        <w:t>Pupils with Autism may display this impairment in some or all of the following ways:</w:t>
      </w:r>
    </w:p>
    <w:p w:rsidR="00323644" w:rsidRDefault="00323644" w:rsidP="0015793C">
      <w:pPr>
        <w:spacing w:after="0"/>
      </w:pPr>
    </w:p>
    <w:p w:rsidR="00323644" w:rsidRDefault="00323644" w:rsidP="00323644">
      <w:r>
        <w:t xml:space="preserve">The young person with ASC can have difficulties in the following </w:t>
      </w:r>
    </w:p>
    <w:p w:rsidR="00323644" w:rsidRDefault="00323644" w:rsidP="00323644">
      <w:r>
        <w:t>•</w:t>
      </w:r>
      <w:r>
        <w:tab/>
        <w:t>to make sense of sequences or events</w:t>
      </w:r>
    </w:p>
    <w:p w:rsidR="00323644" w:rsidRDefault="00323644" w:rsidP="00323644">
      <w:r>
        <w:t>•</w:t>
      </w:r>
      <w:r>
        <w:tab/>
        <w:t>have rituals and routines which are sometimes limiting</w:t>
      </w:r>
    </w:p>
    <w:p w:rsidR="00323644" w:rsidRDefault="00323644" w:rsidP="00323644">
      <w:r>
        <w:t>•</w:t>
      </w:r>
      <w:r>
        <w:tab/>
        <w:t>changes to their regular routine</w:t>
      </w:r>
    </w:p>
    <w:p w:rsidR="00323644" w:rsidRDefault="00323644" w:rsidP="00323644">
      <w:r>
        <w:t>•</w:t>
      </w:r>
      <w:r>
        <w:tab/>
        <w:t xml:space="preserve">changes in their environment </w:t>
      </w:r>
    </w:p>
    <w:p w:rsidR="00323644" w:rsidRDefault="00323644" w:rsidP="00323644">
      <w:r>
        <w:t>•</w:t>
      </w:r>
      <w:r>
        <w:tab/>
        <w:t xml:space="preserve"> new experiences</w:t>
      </w:r>
    </w:p>
    <w:p w:rsidR="00323644" w:rsidRDefault="00323644" w:rsidP="00323644">
      <w:r>
        <w:t>•</w:t>
      </w:r>
      <w:r>
        <w:tab/>
        <w:t>new environments</w:t>
      </w:r>
    </w:p>
    <w:p w:rsidR="00323644" w:rsidRDefault="00323644" w:rsidP="00323644">
      <w:r>
        <w:t>•</w:t>
      </w:r>
      <w:r>
        <w:tab/>
        <w:t>to predict what others are going to do and cannot figure out why they are doing it</w:t>
      </w:r>
    </w:p>
    <w:p w:rsidR="00323644" w:rsidRDefault="00323644" w:rsidP="00323644">
      <w:r>
        <w:t>•</w:t>
      </w:r>
      <w:r>
        <w:tab/>
        <w:t>personal organisation</w:t>
      </w:r>
    </w:p>
    <w:p w:rsidR="00323644" w:rsidRDefault="00323644" w:rsidP="00323644">
      <w:r>
        <w:t>•</w:t>
      </w:r>
      <w:r>
        <w:tab/>
        <w:t>structuring personal time</w:t>
      </w:r>
    </w:p>
    <w:p w:rsidR="00323644" w:rsidRDefault="00323644" w:rsidP="00323644">
      <w:r>
        <w:t>•</w:t>
      </w:r>
      <w:r>
        <w:tab/>
        <w:t>generalise skills</w:t>
      </w:r>
    </w:p>
    <w:p w:rsidR="00323644" w:rsidRDefault="00323644" w:rsidP="00323644">
      <w:r>
        <w:t>•</w:t>
      </w:r>
      <w:r>
        <w:tab/>
        <w:t>incidental learning and limited imitation skills</w:t>
      </w:r>
    </w:p>
    <w:p w:rsidR="00323644" w:rsidRDefault="00323644" w:rsidP="00323644">
      <w:r>
        <w:t xml:space="preserve">The young person with ASC can need to engage in </w:t>
      </w:r>
    </w:p>
    <w:p w:rsidR="00323644" w:rsidRDefault="00323644" w:rsidP="00323644">
      <w:r>
        <w:t>•</w:t>
      </w:r>
      <w:r>
        <w:tab/>
        <w:t>stereotypical and repetitive body movements</w:t>
      </w:r>
    </w:p>
    <w:p w:rsidR="00323644" w:rsidRDefault="00323644" w:rsidP="00323644">
      <w:r>
        <w:t>•</w:t>
      </w:r>
      <w:r>
        <w:tab/>
        <w:t>impose routines on others</w:t>
      </w:r>
    </w:p>
    <w:p w:rsidR="00323644" w:rsidRDefault="00323644" w:rsidP="00323644">
      <w:r>
        <w:t>•</w:t>
      </w:r>
      <w:r>
        <w:tab/>
        <w:t>pay attention to ‘unusual’ details e.g. the noise of a fan in a classroom, small black mark on the picture rather than the whole picture</w:t>
      </w:r>
    </w:p>
    <w:p w:rsidR="00323644" w:rsidRDefault="00323644" w:rsidP="00323644">
      <w:r>
        <w:t>•</w:t>
      </w:r>
      <w:r>
        <w:tab/>
        <w:t>Relies on routines and set procedures</w:t>
      </w:r>
    </w:p>
    <w:p w:rsidR="00323644" w:rsidRDefault="00323644" w:rsidP="00323644">
      <w:r>
        <w:t>•</w:t>
      </w:r>
      <w:r>
        <w:tab/>
        <w:t>limited repertoire of interests</w:t>
      </w:r>
    </w:p>
    <w:p w:rsidR="00323644" w:rsidRPr="00323644" w:rsidRDefault="00323644" w:rsidP="00323644">
      <w:pPr>
        <w:keepNext/>
        <w:keepLines/>
        <w:spacing w:before="480" w:after="0"/>
        <w:outlineLvl w:val="0"/>
        <w:rPr>
          <w:rFonts w:asciiTheme="majorHAnsi" w:eastAsiaTheme="majorEastAsia" w:hAnsiTheme="majorHAnsi" w:cstheme="majorBidi"/>
          <w:b/>
          <w:bCs/>
          <w:color w:val="365F91" w:themeColor="accent1" w:themeShade="BF"/>
          <w:sz w:val="24"/>
          <w:szCs w:val="24"/>
        </w:rPr>
      </w:pPr>
      <w:r w:rsidRPr="00323644">
        <w:rPr>
          <w:rFonts w:asciiTheme="majorHAnsi" w:eastAsiaTheme="majorEastAsia" w:hAnsiTheme="majorHAnsi" w:cstheme="majorBidi"/>
          <w:b/>
          <w:bCs/>
          <w:color w:val="365F91" w:themeColor="accent1" w:themeShade="BF"/>
          <w:sz w:val="24"/>
          <w:szCs w:val="24"/>
        </w:rPr>
        <w:lastRenderedPageBreak/>
        <w:t xml:space="preserve">What do we do at James </w:t>
      </w:r>
      <w:r w:rsidR="00EB26EB" w:rsidRPr="00323644">
        <w:rPr>
          <w:rFonts w:asciiTheme="majorHAnsi" w:eastAsiaTheme="majorEastAsia" w:hAnsiTheme="majorHAnsi" w:cstheme="majorBidi"/>
          <w:b/>
          <w:bCs/>
          <w:color w:val="365F91" w:themeColor="accent1" w:themeShade="BF"/>
          <w:sz w:val="24"/>
          <w:szCs w:val="24"/>
        </w:rPr>
        <w:t>Rennie?</w:t>
      </w:r>
    </w:p>
    <w:p w:rsidR="00323644" w:rsidRDefault="00323644" w:rsidP="0015793C">
      <w:pPr>
        <w:spacing w:after="0"/>
      </w:pPr>
    </w:p>
    <w:p w:rsidR="00323644" w:rsidRDefault="00323644" w:rsidP="00323644">
      <w:r>
        <w:t xml:space="preserve">As a school we recognise that young people with ASC have difficulties in the area of rigidity/flexibility of thought.  We support the young people to develop their thinking and flexibility in line with the young person’s needs.  James Rennie School understand that structure and routine support those young people with ASC, and therefore structure and routine is provided throughout the school day and throughout all departments of the school.  </w:t>
      </w:r>
    </w:p>
    <w:p w:rsidR="00323644" w:rsidRDefault="00323644" w:rsidP="00323644">
      <w:r>
        <w:t xml:space="preserve">James Rennie School understands structure and routine can be provided through the environment and resources for young people with ASC.  </w:t>
      </w:r>
    </w:p>
    <w:p w:rsidR="00323644" w:rsidRDefault="00323644" w:rsidP="00323644">
      <w:r>
        <w:t xml:space="preserve">Classrooms are set up to provide environmental cues to support those with ASC to understand their learning world and access it in a routine way.  Classrooms have specific learning areas which are for whole group, small group or individual learning.  Where needed classes have workstations which provide a clear, quiet and separate area for young people with ASC to work independently on specific tasks.   The school recognises the need for predictability and has seating places at lunch and assembly time when a large body of the school comes together so those with ASC know what to expect.   The school supports young people with ASC to work in a range of rooms, setting and with different people to support their flexibility in their learning.  </w:t>
      </w:r>
    </w:p>
    <w:p w:rsidR="00323644" w:rsidRDefault="00323644" w:rsidP="00323644">
      <w:r>
        <w:t xml:space="preserve">James Rennie understands structure can be provided through the way lessons are taught.  Lessons have a structure which is supportive of the individual depending on the young person’s needs. </w:t>
      </w:r>
    </w:p>
    <w:p w:rsidR="00323644" w:rsidRDefault="00323644" w:rsidP="00323644">
      <w:r>
        <w:t xml:space="preserve">Workstations are used for identified young people with ASC. These are used to promote independence and are an effective method of structuring activities.   The workstations are clearly structured with a start and finish.  The young person with ASC is taught to use the structure of the workstation, having work to complete on the left and moving it to the right in the finish area once complete. James Rennie acknowledges the necessity of the tasks used in the workstation being visually clear with a definitive start and finish. </w:t>
      </w:r>
    </w:p>
    <w:p w:rsidR="00323644" w:rsidRDefault="00323644" w:rsidP="00323644">
      <w:r>
        <w:t xml:space="preserve">James Rennie School recognises that visual timetables and schedules are necessary for young people with ASC to make sense of the world around them and know what to expect from their day. These visual supports help to add routine to the day, allow the young person with ASC to predict what happens and supports changes which may occur. These visuals also support structured transitions form one place/activity to another.   The school uses a range of different visuals individualised for pupils. These include </w:t>
      </w:r>
    </w:p>
    <w:p w:rsidR="00323644" w:rsidRDefault="00323644" w:rsidP="0015793C">
      <w:pPr>
        <w:spacing w:after="0"/>
      </w:pPr>
      <w:r>
        <w:t>•</w:t>
      </w:r>
      <w:r>
        <w:tab/>
        <w:t>daily, half day, lesson visual timetables</w:t>
      </w:r>
    </w:p>
    <w:p w:rsidR="00323644" w:rsidRDefault="00323644" w:rsidP="0015793C">
      <w:pPr>
        <w:spacing w:after="0"/>
      </w:pPr>
      <w:r>
        <w:t>•</w:t>
      </w:r>
      <w:r>
        <w:tab/>
        <w:t>first/then now/next boards</w:t>
      </w:r>
    </w:p>
    <w:p w:rsidR="00323644" w:rsidRDefault="00323644" w:rsidP="0015793C">
      <w:pPr>
        <w:spacing w:after="0"/>
      </w:pPr>
      <w:r>
        <w:t>•</w:t>
      </w:r>
      <w:r>
        <w:tab/>
        <w:t>schedules for tasks e.g. washing hands</w:t>
      </w:r>
    </w:p>
    <w:p w:rsidR="00323644" w:rsidRDefault="00323644" w:rsidP="0015793C">
      <w:pPr>
        <w:spacing w:after="0"/>
      </w:pPr>
      <w:r>
        <w:t>•</w:t>
      </w:r>
      <w:r>
        <w:tab/>
        <w:t>transition booklets/schedules for new or different activities</w:t>
      </w:r>
    </w:p>
    <w:p w:rsidR="00323644" w:rsidRDefault="00323644" w:rsidP="0015793C">
      <w:pPr>
        <w:spacing w:after="0"/>
      </w:pPr>
      <w:r>
        <w:t>•</w:t>
      </w:r>
      <w:r>
        <w:tab/>
        <w:t xml:space="preserve">transition booklets prepared for changes to circumstance e.g. moving classrooms </w:t>
      </w:r>
    </w:p>
    <w:p w:rsidR="00FA35C3" w:rsidRDefault="00323644" w:rsidP="00FA35C3">
      <w:pPr>
        <w:spacing w:after="0"/>
      </w:pPr>
      <w:r>
        <w:t>•</w:t>
      </w:r>
      <w:r>
        <w:tab/>
        <w:t>photographs of the place or young person in the place/doing the activity</w:t>
      </w:r>
    </w:p>
    <w:p w:rsidR="00FA35C3" w:rsidRDefault="00FA35C3" w:rsidP="00FA35C3">
      <w:pPr>
        <w:pStyle w:val="ListParagraph"/>
        <w:numPr>
          <w:ilvl w:val="0"/>
          <w:numId w:val="7"/>
        </w:numPr>
        <w:spacing w:after="0"/>
      </w:pPr>
      <w:r>
        <w:t>Visuals of which staff are in that day, for dual taught classes.</w:t>
      </w:r>
    </w:p>
    <w:p w:rsidR="00FA35C3" w:rsidRDefault="00FA35C3" w:rsidP="00FA35C3">
      <w:pPr>
        <w:spacing w:after="0"/>
      </w:pPr>
    </w:p>
    <w:p w:rsidR="00323644" w:rsidRDefault="00323644" w:rsidP="00323644">
      <w:r>
        <w:t xml:space="preserve">While we recognise the need for structure we are also aware that to prepare youngsters for the world beyond school and to access the world in a more flexible way, sabotage is necessary.  This is </w:t>
      </w:r>
      <w:r>
        <w:lastRenderedPageBreak/>
        <w:t>done in a planned and managed way.  A change to a visual timetable will be made with the pupils explaining the change and supporting the young person to manage their behaviour around this change.  James Rennie School also teach changes which may occur without warning and how to manage them</w:t>
      </w:r>
      <w:r w:rsidR="00EB26EB">
        <w:t>,</w:t>
      </w:r>
      <w:r>
        <w:t xml:space="preserve"> e.g. what to do if public transport does not arrive or if it is late. </w:t>
      </w:r>
    </w:p>
    <w:p w:rsidR="00323644" w:rsidRDefault="00323644" w:rsidP="00323644">
      <w:r>
        <w:t xml:space="preserve">James Rennie School understands that young people with ASC can find it difficult to organise themselves and know when an activity is going to finish. A range of timers are used as visual supports to indicate and prepare the young people for a change of task. </w:t>
      </w:r>
    </w:p>
    <w:p w:rsidR="00323644" w:rsidRDefault="00323644" w:rsidP="00323644">
      <w:r>
        <w:t xml:space="preserve">James Rennie School recognise that some young people with ASC have special topics which interest them.   Young people with ASC are given time to think/talk to explore their special interest during the school day.  We recognise that young people with ASC may also have ritualised and routine behaviours, these are recognised in the individual and time is given for them to participate in their behaviours. </w:t>
      </w:r>
    </w:p>
    <w:p w:rsidR="00323644" w:rsidRDefault="00323644" w:rsidP="00323644">
      <w:r>
        <w:t xml:space="preserve">James Rennie School is keen to provide wide, varied and new experiences for those with ASC; we recognise that to do this so it is a positive experience support needs to be provided.  Pre-visits, photographs and transition booklets and schedules are prepared.  These help support the young person understand expectations of a new place, understand how long the new experience will last and what will happen when the experience has ended. </w:t>
      </w:r>
    </w:p>
    <w:p w:rsidR="00F77B67" w:rsidRDefault="00F77B67" w:rsidP="00323644">
      <w:r w:rsidRPr="007F5510">
        <w:t>We ensured that pupils received visual stories in relation to Covid-19, preparing them for school closure, online learning, and the changes that they would experience within the school up on returning. As a school, we identified which pupils would find these changes extremely difficult, and ensured that we implemented the changes slowly, but safely.</w:t>
      </w:r>
      <w:r>
        <w:t xml:space="preserve"> </w:t>
      </w:r>
    </w:p>
    <w:p w:rsidR="00323644" w:rsidRDefault="00323644" w:rsidP="00323644">
      <w:r>
        <w:t>We understand choice making can be difficult for all young people, but especially for those with ASC; choice making is promoted throughout the school in class and out of class.  Choices are supported using visuals, social stories and emotional resilience work when required.  Young people make day to day choices e.g. what to eat for lunch, what snack to have, who to work with, who to play with  etc.  As pupils move through the school they are supported to make bigger and bigger choices, this builds towards either KS4 or P-16 when they make life choices about where to go after James Rennie. It is the School’s policy to place them (and their families) in the best position to do so.</w:t>
      </w:r>
    </w:p>
    <w:sectPr w:rsidR="0032364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6D6" w:rsidRDefault="00C646D6" w:rsidP="003E2CBE">
      <w:pPr>
        <w:spacing w:after="0" w:line="240" w:lineRule="auto"/>
      </w:pPr>
      <w:r>
        <w:separator/>
      </w:r>
    </w:p>
  </w:endnote>
  <w:endnote w:type="continuationSeparator" w:id="0">
    <w:p w:rsidR="00C646D6" w:rsidRDefault="00C646D6" w:rsidP="003E2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441094"/>
      <w:docPartObj>
        <w:docPartGallery w:val="Page Numbers (Bottom of Page)"/>
        <w:docPartUnique/>
      </w:docPartObj>
    </w:sdtPr>
    <w:sdtEndPr>
      <w:rPr>
        <w:noProof/>
      </w:rPr>
    </w:sdtEndPr>
    <w:sdtContent>
      <w:p w:rsidR="003E2CBE" w:rsidRDefault="003E2CBE">
        <w:pPr>
          <w:pStyle w:val="Footer"/>
          <w:jc w:val="center"/>
        </w:pPr>
        <w:r>
          <w:fldChar w:fldCharType="begin"/>
        </w:r>
        <w:r>
          <w:instrText xml:space="preserve"> PAGE   \* MERGEFORMAT </w:instrText>
        </w:r>
        <w:r>
          <w:fldChar w:fldCharType="separate"/>
        </w:r>
        <w:r w:rsidR="007F5510">
          <w:rPr>
            <w:noProof/>
          </w:rPr>
          <w:t>5</w:t>
        </w:r>
        <w:r>
          <w:rPr>
            <w:noProof/>
          </w:rPr>
          <w:fldChar w:fldCharType="end"/>
        </w:r>
      </w:p>
    </w:sdtContent>
  </w:sdt>
  <w:p w:rsidR="003E2CBE" w:rsidRDefault="003E2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6D6" w:rsidRDefault="00C646D6" w:rsidP="003E2CBE">
      <w:pPr>
        <w:spacing w:after="0" w:line="240" w:lineRule="auto"/>
      </w:pPr>
      <w:r>
        <w:separator/>
      </w:r>
    </w:p>
  </w:footnote>
  <w:footnote w:type="continuationSeparator" w:id="0">
    <w:p w:rsidR="00C646D6" w:rsidRDefault="00C646D6" w:rsidP="003E2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114D0"/>
    <w:multiLevelType w:val="hybridMultilevel"/>
    <w:tmpl w:val="5422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ED5D75"/>
    <w:multiLevelType w:val="hybridMultilevel"/>
    <w:tmpl w:val="95984BE0"/>
    <w:lvl w:ilvl="0" w:tplc="FEFCB6F0">
      <w:numFmt w:val="bullet"/>
      <w:lvlText w:val="•"/>
      <w:lvlJc w:val="left"/>
      <w:pPr>
        <w:ind w:left="1080" w:hanging="72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F16D8F"/>
    <w:multiLevelType w:val="hybridMultilevel"/>
    <w:tmpl w:val="CF9414F4"/>
    <w:lvl w:ilvl="0" w:tplc="FEFCB6F0">
      <w:numFmt w:val="bullet"/>
      <w:lvlText w:val="•"/>
      <w:lvlJc w:val="left"/>
      <w:pPr>
        <w:ind w:left="1080" w:hanging="72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C615DD"/>
    <w:multiLevelType w:val="hybridMultilevel"/>
    <w:tmpl w:val="F1445C8C"/>
    <w:lvl w:ilvl="0" w:tplc="FEFCB6F0">
      <w:numFmt w:val="bullet"/>
      <w:lvlText w:val="•"/>
      <w:lvlJc w:val="left"/>
      <w:pPr>
        <w:ind w:left="1080" w:hanging="72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9E490A"/>
    <w:multiLevelType w:val="hybridMultilevel"/>
    <w:tmpl w:val="38AEDDEA"/>
    <w:lvl w:ilvl="0" w:tplc="08090001">
      <w:start w:val="1"/>
      <w:numFmt w:val="bullet"/>
      <w:lvlText w:val=""/>
      <w:lvlJc w:val="left"/>
      <w:pPr>
        <w:ind w:left="720" w:hanging="360"/>
      </w:pPr>
      <w:rPr>
        <w:rFonts w:ascii="Symbol" w:hAnsi="Symbol" w:hint="default"/>
      </w:rPr>
    </w:lvl>
    <w:lvl w:ilvl="1" w:tplc="EEC0D696">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F63FD8"/>
    <w:multiLevelType w:val="hybridMultilevel"/>
    <w:tmpl w:val="263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6E5040"/>
    <w:multiLevelType w:val="hybridMultilevel"/>
    <w:tmpl w:val="C818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DB2"/>
    <w:rsid w:val="0015793C"/>
    <w:rsid w:val="00245DB2"/>
    <w:rsid w:val="00323644"/>
    <w:rsid w:val="00384E9A"/>
    <w:rsid w:val="003E2CBE"/>
    <w:rsid w:val="004968E0"/>
    <w:rsid w:val="005320F0"/>
    <w:rsid w:val="00536A38"/>
    <w:rsid w:val="007F5510"/>
    <w:rsid w:val="0082596C"/>
    <w:rsid w:val="008D6212"/>
    <w:rsid w:val="008E3C84"/>
    <w:rsid w:val="009233D4"/>
    <w:rsid w:val="009A4647"/>
    <w:rsid w:val="00A8526D"/>
    <w:rsid w:val="00C646D6"/>
    <w:rsid w:val="00CA5553"/>
    <w:rsid w:val="00CC7A3B"/>
    <w:rsid w:val="00CE0CD0"/>
    <w:rsid w:val="00DA3351"/>
    <w:rsid w:val="00E02657"/>
    <w:rsid w:val="00E47F6A"/>
    <w:rsid w:val="00EB26EB"/>
    <w:rsid w:val="00EE09D3"/>
    <w:rsid w:val="00F77B67"/>
    <w:rsid w:val="00FA35C3"/>
    <w:rsid w:val="00FD4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90C0B"/>
  <w15:docId w15:val="{3968E50F-CDE8-4DEB-A093-15081539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644"/>
  </w:style>
  <w:style w:type="paragraph" w:styleId="Heading1">
    <w:name w:val="heading 1"/>
    <w:basedOn w:val="Normal"/>
    <w:next w:val="Normal"/>
    <w:link w:val="Heading1Char"/>
    <w:uiPriority w:val="9"/>
    <w:qFormat/>
    <w:rsid w:val="009A4647"/>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3E2C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DB2"/>
    <w:rPr>
      <w:rFonts w:ascii="Tahoma" w:hAnsi="Tahoma" w:cs="Tahoma"/>
      <w:sz w:val="16"/>
      <w:szCs w:val="16"/>
    </w:rPr>
  </w:style>
  <w:style w:type="paragraph" w:styleId="ListParagraph">
    <w:name w:val="List Paragraph"/>
    <w:basedOn w:val="Normal"/>
    <w:uiPriority w:val="34"/>
    <w:qFormat/>
    <w:rsid w:val="00245DB2"/>
    <w:pPr>
      <w:ind w:left="720"/>
      <w:contextualSpacing/>
    </w:pPr>
  </w:style>
  <w:style w:type="character" w:customStyle="1" w:styleId="Heading1Char">
    <w:name w:val="Heading 1 Char"/>
    <w:basedOn w:val="DefaultParagraphFont"/>
    <w:link w:val="Heading1"/>
    <w:uiPriority w:val="9"/>
    <w:rsid w:val="009A4647"/>
    <w:rPr>
      <w:rFonts w:asciiTheme="majorHAnsi" w:eastAsiaTheme="majorEastAsia" w:hAnsiTheme="majorHAnsi" w:cstheme="majorBidi"/>
      <w:b/>
      <w:bCs/>
      <w:color w:val="365F91" w:themeColor="accent1" w:themeShade="BF"/>
      <w:sz w:val="24"/>
      <w:szCs w:val="28"/>
    </w:rPr>
  </w:style>
  <w:style w:type="table" w:styleId="TableGrid">
    <w:name w:val="Table Grid"/>
    <w:basedOn w:val="TableNormal"/>
    <w:uiPriority w:val="59"/>
    <w:rsid w:val="00532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2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CBE"/>
  </w:style>
  <w:style w:type="paragraph" w:styleId="Footer">
    <w:name w:val="footer"/>
    <w:basedOn w:val="Normal"/>
    <w:link w:val="FooterChar"/>
    <w:uiPriority w:val="99"/>
    <w:unhideWhenUsed/>
    <w:rsid w:val="003E2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CBE"/>
  </w:style>
  <w:style w:type="character" w:customStyle="1" w:styleId="Heading2Char">
    <w:name w:val="Heading 2 Char"/>
    <w:basedOn w:val="DefaultParagraphFont"/>
    <w:link w:val="Heading2"/>
    <w:uiPriority w:val="9"/>
    <w:rsid w:val="003E2CB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Kelly</dc:creator>
  <cp:lastModifiedBy>Lisa Battersby</cp:lastModifiedBy>
  <cp:revision>4</cp:revision>
  <dcterms:created xsi:type="dcterms:W3CDTF">2025-10-28T16:10:00Z</dcterms:created>
  <dcterms:modified xsi:type="dcterms:W3CDTF">2025-10-28T16:24:00Z</dcterms:modified>
</cp:coreProperties>
</file>